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55DF" w14:textId="77777777" w:rsidR="001A046F" w:rsidRDefault="001A046F" w:rsidP="00711619">
      <w:pPr>
        <w:pStyle w:val="Kop1"/>
        <w:rPr>
          <w:lang w:val="en-US"/>
        </w:rPr>
      </w:pPr>
    </w:p>
    <w:p w14:paraId="3536D786" w14:textId="30D8FD86" w:rsidR="00711619" w:rsidRPr="001A046F" w:rsidRDefault="00711619" w:rsidP="00711619">
      <w:pPr>
        <w:pStyle w:val="Kop1"/>
        <w:rPr>
          <w:rFonts w:asciiTheme="minorHAnsi" w:hAnsiTheme="minorHAnsi"/>
          <w:color w:val="F79646" w:themeColor="accent6"/>
          <w:lang w:val="en-US"/>
        </w:rPr>
      </w:pPr>
      <w:r w:rsidRPr="001A046F">
        <w:rPr>
          <w:rFonts w:asciiTheme="minorHAnsi" w:hAnsiTheme="minorHAnsi"/>
          <w:color w:val="F79646" w:themeColor="accent6"/>
          <w:lang w:val="en-US"/>
        </w:rPr>
        <w:t>Inclusion Game</w:t>
      </w:r>
      <w:r w:rsidR="001A046F">
        <w:rPr>
          <w:rFonts w:asciiTheme="minorHAnsi" w:hAnsiTheme="minorHAnsi"/>
          <w:color w:val="F79646" w:themeColor="accent6"/>
          <w:lang w:val="en-US"/>
        </w:rPr>
        <w:t xml:space="preserve"> for Health Equity</w:t>
      </w:r>
    </w:p>
    <w:p w14:paraId="13F71104" w14:textId="77777777" w:rsidR="00711619" w:rsidRDefault="00711619" w:rsidP="00711619">
      <w:pPr>
        <w:rPr>
          <w:lang w:val="en-US"/>
        </w:rPr>
      </w:pPr>
    </w:p>
    <w:p w14:paraId="0854780F" w14:textId="77777777" w:rsidR="00711619" w:rsidRDefault="00711619" w:rsidP="00711619">
      <w:pPr>
        <w:rPr>
          <w:lang w:val="en-US"/>
        </w:rPr>
      </w:pPr>
      <w:r>
        <w:rPr>
          <w:noProof/>
        </w:rPr>
        <w:drawing>
          <wp:inline distT="0" distB="0" distL="0" distR="0" wp14:anchorId="37A65937" wp14:editId="03B9712B">
            <wp:extent cx="5940425" cy="3339465"/>
            <wp:effectExtent l="0" t="0" r="3175" b="0"/>
            <wp:docPr id="3" name="Afbeelding 3" descr="QUEST FOR AN INCLUSIVE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643205677008_226" descr="QUEST FOR AN INCLUSIVE HEALTH CENT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3339465"/>
                    </a:xfrm>
                    <a:prstGeom prst="rect">
                      <a:avLst/>
                    </a:prstGeom>
                    <a:noFill/>
                    <a:ln>
                      <a:noFill/>
                    </a:ln>
                  </pic:spPr>
                </pic:pic>
              </a:graphicData>
            </a:graphic>
          </wp:inline>
        </w:drawing>
      </w:r>
    </w:p>
    <w:p w14:paraId="2B8E945E" w14:textId="77777777" w:rsidR="00711619" w:rsidRDefault="00711619" w:rsidP="00711619">
      <w:pPr>
        <w:rPr>
          <w:lang w:val="en-US"/>
        </w:rPr>
      </w:pPr>
    </w:p>
    <w:p w14:paraId="496593C7" w14:textId="77777777" w:rsidR="00711619" w:rsidRPr="001A046F" w:rsidRDefault="00711619" w:rsidP="00711619">
      <w:pPr>
        <w:rPr>
          <w:b/>
          <w:bCs/>
          <w:color w:val="F79646" w:themeColor="accent6"/>
          <w:sz w:val="28"/>
          <w:szCs w:val="32"/>
          <w:lang w:val="en-US"/>
        </w:rPr>
      </w:pPr>
      <w:r w:rsidRPr="001A046F">
        <w:rPr>
          <w:b/>
          <w:bCs/>
          <w:color w:val="F79646" w:themeColor="accent6"/>
          <w:sz w:val="28"/>
          <w:szCs w:val="32"/>
          <w:lang w:val="en-US"/>
        </w:rPr>
        <w:t xml:space="preserve">Highest attainable health standard for </w:t>
      </w:r>
      <w:proofErr w:type="spellStart"/>
      <w:r w:rsidRPr="001A046F">
        <w:rPr>
          <w:b/>
          <w:bCs/>
          <w:color w:val="F79646" w:themeColor="accent6"/>
          <w:sz w:val="28"/>
          <w:szCs w:val="32"/>
          <w:lang w:val="en-US"/>
        </w:rPr>
        <w:t>EveryBODY</w:t>
      </w:r>
      <w:proofErr w:type="spellEnd"/>
    </w:p>
    <w:p w14:paraId="58E315AE" w14:textId="77777777" w:rsidR="00711619" w:rsidRDefault="00711619" w:rsidP="00711619">
      <w:pPr>
        <w:rPr>
          <w:lang w:val="en-US"/>
        </w:rPr>
      </w:pPr>
    </w:p>
    <w:p w14:paraId="1AC38CA1" w14:textId="607CC2E8" w:rsidR="00711619" w:rsidRDefault="00711619" w:rsidP="00711619">
      <w:pPr>
        <w:rPr>
          <w:lang w:val="en-US"/>
        </w:rPr>
      </w:pPr>
      <w:r w:rsidRPr="002F0505">
        <w:rPr>
          <w:lang w:val="en-US"/>
        </w:rPr>
        <w:t>According to the World Health Organization, “the enjoyment of the highest attainable standard of health is one of the fundamental rights of very human being without distinction of race, religion, political belief, economic or social condition”. Although both the inclusion of persons with disabilities in various areas of their life span as well as the topic of Sexual and Reproductive Health and Rights</w:t>
      </w:r>
      <w:r>
        <w:rPr>
          <w:lang w:val="en-US"/>
        </w:rPr>
        <w:t xml:space="preserve"> (SRHR)</w:t>
      </w:r>
      <w:r w:rsidRPr="002F0505">
        <w:rPr>
          <w:lang w:val="en-US"/>
        </w:rPr>
        <w:t xml:space="preserve"> has gained considerable momentum in the part years, SRHR for persons with disability still remains a much overlooked and underfunded area of work.</w:t>
      </w:r>
      <w:r>
        <w:rPr>
          <w:lang w:val="en-US"/>
        </w:rPr>
        <w:t xml:space="preserve"> The Liliane Foundation sees SRHR as an integral part of every human life, including that of young people with disabilities. We invest in advocacy and in </w:t>
      </w:r>
      <w:r w:rsidR="007F41D2">
        <w:rPr>
          <w:lang w:val="en-US"/>
        </w:rPr>
        <w:t xml:space="preserve">special </w:t>
      </w:r>
      <w:proofErr w:type="spellStart"/>
      <w:r>
        <w:rPr>
          <w:lang w:val="en-US"/>
        </w:rPr>
        <w:t>programmes</w:t>
      </w:r>
      <w:proofErr w:type="spellEnd"/>
      <w:r>
        <w:rPr>
          <w:lang w:val="en-US"/>
        </w:rPr>
        <w:t xml:space="preserve"> </w:t>
      </w:r>
      <w:r w:rsidR="007F41D2">
        <w:rPr>
          <w:lang w:val="en-US"/>
        </w:rPr>
        <w:t>to</w:t>
      </w:r>
      <w:r>
        <w:rPr>
          <w:lang w:val="en-US"/>
        </w:rPr>
        <w:t xml:space="preserve"> ensure that the rights of young people with disabilities are </w:t>
      </w:r>
      <w:r w:rsidR="007F41D2">
        <w:rPr>
          <w:lang w:val="en-US"/>
        </w:rPr>
        <w:t>recognized,</w:t>
      </w:r>
      <w:r>
        <w:rPr>
          <w:lang w:val="en-US"/>
        </w:rPr>
        <w:t xml:space="preserve"> and that (sexual and reproductive) health services are available and accessible.</w:t>
      </w:r>
    </w:p>
    <w:p w14:paraId="5AF6BCDA" w14:textId="77777777" w:rsidR="00711619" w:rsidRDefault="00711619" w:rsidP="00711619">
      <w:pPr>
        <w:rPr>
          <w:lang w:val="en-US"/>
        </w:rPr>
      </w:pPr>
    </w:p>
    <w:p w14:paraId="46B7D228" w14:textId="77777777" w:rsidR="00711619" w:rsidRPr="001A046F" w:rsidRDefault="00711619" w:rsidP="00711619">
      <w:pPr>
        <w:rPr>
          <w:b/>
          <w:bCs/>
          <w:color w:val="F79646" w:themeColor="accent6"/>
          <w:lang w:val="en-US"/>
        </w:rPr>
      </w:pPr>
      <w:r w:rsidRPr="001A046F">
        <w:rPr>
          <w:b/>
          <w:bCs/>
          <w:color w:val="F79646" w:themeColor="accent6"/>
          <w:lang w:val="en-US"/>
        </w:rPr>
        <w:t>The Inclusion Game</w:t>
      </w:r>
    </w:p>
    <w:p w14:paraId="15063601" w14:textId="77777777" w:rsidR="00711619" w:rsidRDefault="00711619" w:rsidP="00711619">
      <w:pPr>
        <w:rPr>
          <w:lang w:val="en-US"/>
        </w:rPr>
      </w:pPr>
      <w:r>
        <w:rPr>
          <w:lang w:val="en-US"/>
        </w:rPr>
        <w:t>The Liliane Foundation invites you to play the Inclusion Game with us during the virtual Global Disability Summit 2022. D</w:t>
      </w:r>
      <w:r w:rsidRPr="00B44C65">
        <w:rPr>
          <w:lang w:val="en-US"/>
        </w:rPr>
        <w:t xml:space="preserve">iscover what barriers people with a disability face when they try to make use of health care services. How to enter a health center? How to find and access information? How to counter </w:t>
      </w:r>
      <w:proofErr w:type="spellStart"/>
      <w:r w:rsidRPr="00B44C65">
        <w:rPr>
          <w:lang w:val="en-US"/>
        </w:rPr>
        <w:t>stimatising</w:t>
      </w:r>
      <w:proofErr w:type="spellEnd"/>
      <w:r w:rsidRPr="00B44C65">
        <w:rPr>
          <w:lang w:val="en-US"/>
        </w:rPr>
        <w:t xml:space="preserve"> beliefs about (sexual and reproductive) health needs? Think along with us to find creative solutions to advocate for disability inclusion in health care in general and Sexual and Reproductive Health Rights in particular. Because </w:t>
      </w:r>
      <w:proofErr w:type="spellStart"/>
      <w:r w:rsidRPr="00B44C65">
        <w:rPr>
          <w:lang w:val="en-US"/>
        </w:rPr>
        <w:t>EveryBODY</w:t>
      </w:r>
      <w:proofErr w:type="spellEnd"/>
      <w:r w:rsidRPr="00B44C65">
        <w:rPr>
          <w:lang w:val="en-US"/>
        </w:rPr>
        <w:t xml:space="preserve"> has the right to enjoy the highest attainable standard of health.</w:t>
      </w:r>
    </w:p>
    <w:p w14:paraId="2A52864D" w14:textId="77777777" w:rsidR="00711619" w:rsidRDefault="00711619" w:rsidP="00711619">
      <w:pPr>
        <w:rPr>
          <w:lang w:val="en-US"/>
        </w:rPr>
      </w:pPr>
    </w:p>
    <w:p w14:paraId="328D3495" w14:textId="10F4EAD6" w:rsidR="00711619" w:rsidRPr="00B44C65" w:rsidRDefault="00711619" w:rsidP="00711619">
      <w:pPr>
        <w:rPr>
          <w:lang w:val="en-US"/>
        </w:rPr>
      </w:pPr>
      <w:r w:rsidRPr="00B44C65">
        <w:rPr>
          <w:lang w:val="en-US"/>
        </w:rPr>
        <w:t xml:space="preserve">Disability inclusion should not be a heavy topic </w:t>
      </w:r>
      <w:r w:rsidR="007F41D2">
        <w:rPr>
          <w:lang w:val="en-US"/>
        </w:rPr>
        <w:t>or</w:t>
      </w:r>
      <w:r w:rsidRPr="00B44C65">
        <w:rPr>
          <w:lang w:val="en-US"/>
        </w:rPr>
        <w:t xml:space="preserve"> a burden, but energizing and a great thing to do. With that thought, </w:t>
      </w:r>
      <w:proofErr w:type="spellStart"/>
      <w:r w:rsidRPr="00B44C65">
        <w:rPr>
          <w:lang w:val="en-US"/>
        </w:rPr>
        <w:t>SeeYou</w:t>
      </w:r>
      <w:proofErr w:type="spellEnd"/>
      <w:r w:rsidRPr="00B44C65">
        <w:rPr>
          <w:lang w:val="en-US"/>
        </w:rPr>
        <w:t xml:space="preserve"> </w:t>
      </w:r>
      <w:r>
        <w:rPr>
          <w:lang w:val="en-US"/>
        </w:rPr>
        <w:t xml:space="preserve">Foundation </w:t>
      </w:r>
      <w:r w:rsidRPr="00B44C65">
        <w:rPr>
          <w:lang w:val="en-US"/>
        </w:rPr>
        <w:t xml:space="preserve">developed the Inclusion Game. </w:t>
      </w:r>
    </w:p>
    <w:p w14:paraId="6E2701EE" w14:textId="77777777" w:rsidR="00711619" w:rsidRDefault="00711619" w:rsidP="00711619">
      <w:pPr>
        <w:rPr>
          <w:lang w:val="en-US"/>
        </w:rPr>
      </w:pPr>
    </w:p>
    <w:p w14:paraId="0310F0A9" w14:textId="77777777" w:rsidR="001A046F" w:rsidRPr="007F41D2" w:rsidRDefault="001A046F" w:rsidP="001A046F">
      <w:pPr>
        <w:rPr>
          <w:b/>
          <w:bCs/>
          <w:lang w:val="en-US"/>
        </w:rPr>
      </w:pPr>
    </w:p>
    <w:p w14:paraId="0182DD00" w14:textId="146508D8" w:rsidR="001A046F" w:rsidRPr="001A046F" w:rsidRDefault="001A046F" w:rsidP="001A046F">
      <w:pPr>
        <w:rPr>
          <w:b/>
          <w:bCs/>
          <w:color w:val="F79646" w:themeColor="accent6"/>
          <w:lang w:val="en-US"/>
        </w:rPr>
      </w:pPr>
      <w:r w:rsidRPr="001A046F">
        <w:rPr>
          <w:b/>
          <w:bCs/>
          <w:color w:val="F79646" w:themeColor="accent6"/>
          <w:lang w:val="en-US"/>
        </w:rPr>
        <w:lastRenderedPageBreak/>
        <w:t>Why play?</w:t>
      </w:r>
    </w:p>
    <w:p w14:paraId="69820470" w14:textId="183999BD" w:rsidR="00711619" w:rsidRDefault="00711619" w:rsidP="00711619">
      <w:pPr>
        <w:rPr>
          <w:lang w:val="en-US"/>
        </w:rPr>
      </w:pPr>
      <w:r w:rsidRPr="00C2096F">
        <w:rPr>
          <w:lang w:val="en-US"/>
        </w:rPr>
        <w:t xml:space="preserve">In the </w:t>
      </w:r>
      <w:r>
        <w:rPr>
          <w:lang w:val="en-US"/>
        </w:rPr>
        <w:t>game</w:t>
      </w:r>
      <w:r w:rsidRPr="00C2096F">
        <w:rPr>
          <w:lang w:val="en-US"/>
        </w:rPr>
        <w:t xml:space="preserve">, four characters with different disabilities and other </w:t>
      </w:r>
      <w:r>
        <w:rPr>
          <w:lang w:val="en-US"/>
        </w:rPr>
        <w:t>vulnerabilities</w:t>
      </w:r>
      <w:r w:rsidRPr="00C2096F">
        <w:rPr>
          <w:lang w:val="en-US"/>
        </w:rPr>
        <w:t xml:space="preserve"> come to a health care center for a check-up. In going through the health screening, they face a </w:t>
      </w:r>
      <w:r>
        <w:rPr>
          <w:lang w:val="en-US"/>
        </w:rPr>
        <w:t>several barriers</w:t>
      </w:r>
      <w:r w:rsidRPr="00C2096F">
        <w:rPr>
          <w:lang w:val="en-US"/>
        </w:rPr>
        <w:t xml:space="preserve"> ranging from how to get in, to how to access SRHR services. Participants play the role of health workers and have to come up with </w:t>
      </w:r>
      <w:r>
        <w:rPr>
          <w:lang w:val="en-US"/>
        </w:rPr>
        <w:t>solutions that can be implemented directly and think about sustainable solutions. T</w:t>
      </w:r>
      <w:r w:rsidRPr="002F0505">
        <w:rPr>
          <w:lang w:val="en-US"/>
        </w:rPr>
        <w:t xml:space="preserve">he aim </w:t>
      </w:r>
      <w:r>
        <w:rPr>
          <w:lang w:val="en-US"/>
        </w:rPr>
        <w:t xml:space="preserve">is </w:t>
      </w:r>
      <w:r w:rsidRPr="002F0505">
        <w:rPr>
          <w:lang w:val="en-US"/>
        </w:rPr>
        <w:t xml:space="preserve">to come up with concrete and tangible ideas to advocate for health equity for persons with disabilities that </w:t>
      </w:r>
      <w:r>
        <w:rPr>
          <w:lang w:val="en-US"/>
        </w:rPr>
        <w:t>can be adapted</w:t>
      </w:r>
      <w:r w:rsidRPr="002F0505">
        <w:rPr>
          <w:lang w:val="en-US"/>
        </w:rPr>
        <w:t xml:space="preserve"> in </w:t>
      </w:r>
      <w:r>
        <w:rPr>
          <w:lang w:val="en-US"/>
        </w:rPr>
        <w:t xml:space="preserve">the </w:t>
      </w:r>
      <w:r w:rsidRPr="002F0505">
        <w:rPr>
          <w:lang w:val="en-US"/>
        </w:rPr>
        <w:t>professional life and activities</w:t>
      </w:r>
      <w:r>
        <w:rPr>
          <w:lang w:val="en-US"/>
        </w:rPr>
        <w:t xml:space="preserve"> of the participants.</w:t>
      </w:r>
    </w:p>
    <w:p w14:paraId="3BF13BFE" w14:textId="77777777" w:rsidR="00711619" w:rsidRDefault="00711619" w:rsidP="00711619">
      <w:pPr>
        <w:rPr>
          <w:lang w:val="en-US"/>
        </w:rPr>
      </w:pPr>
    </w:p>
    <w:p w14:paraId="30974A0E" w14:textId="77777777" w:rsidR="00711619" w:rsidRPr="001A046F" w:rsidRDefault="00711619" w:rsidP="00711619">
      <w:pPr>
        <w:rPr>
          <w:b/>
          <w:bCs/>
          <w:color w:val="F79646" w:themeColor="accent6"/>
          <w:lang w:val="en-US"/>
        </w:rPr>
      </w:pPr>
      <w:r w:rsidRPr="001A046F">
        <w:rPr>
          <w:b/>
          <w:bCs/>
          <w:color w:val="F79646" w:themeColor="accent6"/>
          <w:lang w:val="en-US"/>
        </w:rPr>
        <w:t>For whom?</w:t>
      </w:r>
    </w:p>
    <w:p w14:paraId="425912E6" w14:textId="0FE7DD43" w:rsidR="00711619" w:rsidRDefault="00711619" w:rsidP="00711619">
      <w:pPr>
        <w:rPr>
          <w:lang w:val="en-US"/>
        </w:rPr>
      </w:pPr>
      <w:r>
        <w:rPr>
          <w:lang w:val="en-US"/>
        </w:rPr>
        <w:t xml:space="preserve">The game raises awareness of the barriers people with disabilities face when accessing health services in general and SRHR in particular. Furthermore the complex intersections of </w:t>
      </w:r>
      <w:proofErr w:type="spellStart"/>
      <w:r>
        <w:rPr>
          <w:lang w:val="en-US"/>
        </w:rPr>
        <w:t>marginalisations</w:t>
      </w:r>
      <w:proofErr w:type="spellEnd"/>
      <w:r>
        <w:rPr>
          <w:lang w:val="en-US"/>
        </w:rPr>
        <w:t xml:space="preserve"> become visible. </w:t>
      </w:r>
      <w:r w:rsidR="009C751C">
        <w:rPr>
          <w:lang w:val="en-US"/>
        </w:rPr>
        <w:t>W</w:t>
      </w:r>
      <w:r w:rsidR="009C751C" w:rsidRPr="002F7A22">
        <w:rPr>
          <w:lang w:val="en-US"/>
        </w:rPr>
        <w:t xml:space="preserve">e require </w:t>
      </w:r>
      <w:proofErr w:type="spellStart"/>
      <w:r w:rsidR="009C751C" w:rsidRPr="002F7A22">
        <w:rPr>
          <w:lang w:val="en-US"/>
        </w:rPr>
        <w:t>customi</w:t>
      </w:r>
      <w:r w:rsidR="009C751C">
        <w:rPr>
          <w:lang w:val="en-US"/>
        </w:rPr>
        <w:t>s</w:t>
      </w:r>
      <w:r w:rsidR="009C751C" w:rsidRPr="002F7A22">
        <w:rPr>
          <w:lang w:val="en-US"/>
        </w:rPr>
        <w:t>ed</w:t>
      </w:r>
      <w:proofErr w:type="spellEnd"/>
      <w:r w:rsidR="009C751C" w:rsidRPr="002F7A22">
        <w:rPr>
          <w:lang w:val="en-US"/>
        </w:rPr>
        <w:t xml:space="preserve"> solutions to ensure equitable access</w:t>
      </w:r>
      <w:r w:rsidR="009C751C">
        <w:rPr>
          <w:lang w:val="en-US"/>
        </w:rPr>
        <w:t xml:space="preserve"> for all</w:t>
      </w:r>
      <w:r w:rsidRPr="002F7A22">
        <w:rPr>
          <w:lang w:val="en-US"/>
        </w:rPr>
        <w:t>.</w:t>
      </w:r>
    </w:p>
    <w:p w14:paraId="31CDC99F" w14:textId="77777777" w:rsidR="00711619" w:rsidRDefault="00711619" w:rsidP="00711619">
      <w:pPr>
        <w:rPr>
          <w:lang w:val="en-US"/>
        </w:rPr>
      </w:pPr>
    </w:p>
    <w:p w14:paraId="3EBCA869" w14:textId="77777777" w:rsidR="00711619" w:rsidRDefault="00711619" w:rsidP="00711619">
      <w:pPr>
        <w:rPr>
          <w:lang w:val="en-US"/>
        </w:rPr>
      </w:pPr>
      <w:r>
        <w:rPr>
          <w:lang w:val="en-US"/>
        </w:rPr>
        <w:t>The game is suitable for:</w:t>
      </w:r>
    </w:p>
    <w:p w14:paraId="6695A134" w14:textId="77777777" w:rsidR="00711619" w:rsidRDefault="00711619" w:rsidP="00711619">
      <w:pPr>
        <w:pStyle w:val="Lijstalinea"/>
        <w:numPr>
          <w:ilvl w:val="0"/>
          <w:numId w:val="9"/>
        </w:numPr>
        <w:spacing w:after="160" w:line="259" w:lineRule="auto"/>
        <w:rPr>
          <w:lang w:val="en-US"/>
        </w:rPr>
      </w:pPr>
      <w:r>
        <w:rPr>
          <w:lang w:val="en-US"/>
        </w:rPr>
        <w:t>Disability inclusion workers</w:t>
      </w:r>
    </w:p>
    <w:p w14:paraId="155638A9" w14:textId="77777777" w:rsidR="00711619" w:rsidRDefault="00711619" w:rsidP="00711619">
      <w:pPr>
        <w:pStyle w:val="Lijstalinea"/>
        <w:numPr>
          <w:ilvl w:val="0"/>
          <w:numId w:val="9"/>
        </w:numPr>
        <w:spacing w:after="160" w:line="259" w:lineRule="auto"/>
        <w:rPr>
          <w:lang w:val="en-US"/>
        </w:rPr>
      </w:pPr>
      <w:r>
        <w:rPr>
          <w:lang w:val="en-US"/>
        </w:rPr>
        <w:t>NGO workers</w:t>
      </w:r>
    </w:p>
    <w:p w14:paraId="27C86D09" w14:textId="77777777" w:rsidR="00711619" w:rsidRDefault="00711619" w:rsidP="00711619">
      <w:pPr>
        <w:pStyle w:val="Lijstalinea"/>
        <w:numPr>
          <w:ilvl w:val="0"/>
          <w:numId w:val="9"/>
        </w:numPr>
        <w:spacing w:after="160" w:line="259" w:lineRule="auto"/>
        <w:rPr>
          <w:lang w:val="en-US"/>
        </w:rPr>
      </w:pPr>
      <w:r>
        <w:rPr>
          <w:lang w:val="en-US"/>
        </w:rPr>
        <w:t>Civil servants of Health departments</w:t>
      </w:r>
    </w:p>
    <w:p w14:paraId="4F0BAA3E" w14:textId="77777777" w:rsidR="00711619" w:rsidRDefault="00711619" w:rsidP="00711619">
      <w:pPr>
        <w:pStyle w:val="Lijstalinea"/>
        <w:numPr>
          <w:ilvl w:val="0"/>
          <w:numId w:val="9"/>
        </w:numPr>
        <w:spacing w:after="160" w:line="259" w:lineRule="auto"/>
        <w:rPr>
          <w:lang w:val="en-US"/>
        </w:rPr>
      </w:pPr>
      <w:r>
        <w:rPr>
          <w:lang w:val="en-US"/>
        </w:rPr>
        <w:t>Health workers</w:t>
      </w:r>
    </w:p>
    <w:p w14:paraId="0D8EDA4D" w14:textId="77777777" w:rsidR="00711619" w:rsidRPr="002F7A22" w:rsidRDefault="00711619" w:rsidP="00711619">
      <w:pPr>
        <w:pStyle w:val="Lijstalinea"/>
        <w:numPr>
          <w:ilvl w:val="0"/>
          <w:numId w:val="9"/>
        </w:numPr>
        <w:spacing w:after="160" w:line="259" w:lineRule="auto"/>
        <w:rPr>
          <w:lang w:val="en-US"/>
        </w:rPr>
      </w:pPr>
      <w:r>
        <w:rPr>
          <w:lang w:val="en-US"/>
        </w:rPr>
        <w:t>Sponsors and donors</w:t>
      </w:r>
    </w:p>
    <w:p w14:paraId="51347C7F" w14:textId="77777777" w:rsidR="00711619" w:rsidRDefault="00711619" w:rsidP="00711619">
      <w:pPr>
        <w:rPr>
          <w:lang w:val="en-US"/>
        </w:rPr>
      </w:pPr>
    </w:p>
    <w:p w14:paraId="61F7660E" w14:textId="77777777" w:rsidR="00711619" w:rsidRPr="001A046F" w:rsidRDefault="00711619" w:rsidP="00711619">
      <w:pPr>
        <w:rPr>
          <w:b/>
          <w:bCs/>
          <w:color w:val="F79646" w:themeColor="accent6"/>
          <w:lang w:val="en-US"/>
        </w:rPr>
      </w:pPr>
      <w:r w:rsidRPr="001A046F">
        <w:rPr>
          <w:b/>
          <w:bCs/>
          <w:color w:val="F79646" w:themeColor="accent6"/>
          <w:lang w:val="en-US"/>
        </w:rPr>
        <w:t>In short</w:t>
      </w:r>
    </w:p>
    <w:p w14:paraId="6B132018" w14:textId="48A72FEE" w:rsidR="00711619" w:rsidRPr="00074472" w:rsidRDefault="00711619" w:rsidP="00711619">
      <w:pPr>
        <w:rPr>
          <w:lang w:val="en-US"/>
        </w:rPr>
      </w:pPr>
      <w:r w:rsidRPr="00074472">
        <w:rPr>
          <w:lang w:val="en-US"/>
        </w:rPr>
        <w:t xml:space="preserve">WHAT? </w:t>
      </w:r>
      <w:r w:rsidR="001A046F">
        <w:rPr>
          <w:lang w:val="en-US"/>
        </w:rPr>
        <w:tab/>
      </w:r>
      <w:r>
        <w:rPr>
          <w:lang w:val="en-US"/>
        </w:rPr>
        <w:t>Inclusion Game for Health Equity, side event of the Global Disability Summit 2022</w:t>
      </w:r>
    </w:p>
    <w:p w14:paraId="57C31FF8" w14:textId="746040A4" w:rsidR="00711619" w:rsidRPr="00074472" w:rsidRDefault="00711619" w:rsidP="00711619">
      <w:pPr>
        <w:rPr>
          <w:lang w:val="en-US"/>
        </w:rPr>
      </w:pPr>
      <w:r w:rsidRPr="00074472">
        <w:rPr>
          <w:lang w:val="en-US"/>
        </w:rPr>
        <w:t xml:space="preserve">WHEN? </w:t>
      </w:r>
      <w:r w:rsidR="001A046F">
        <w:rPr>
          <w:lang w:val="en-US"/>
        </w:rPr>
        <w:tab/>
      </w:r>
      <w:r>
        <w:rPr>
          <w:lang w:val="en-US"/>
        </w:rPr>
        <w:t>Wednesday, February 16</w:t>
      </w:r>
      <w:r w:rsidRPr="00074472">
        <w:rPr>
          <w:vertAlign w:val="superscript"/>
          <w:lang w:val="en-US"/>
        </w:rPr>
        <w:t>th</w:t>
      </w:r>
      <w:r>
        <w:rPr>
          <w:lang w:val="en-US"/>
        </w:rPr>
        <w:t xml:space="preserve">, 10.00 </w:t>
      </w:r>
      <w:r w:rsidR="001A046F">
        <w:rPr>
          <w:lang w:val="en-US"/>
        </w:rPr>
        <w:t xml:space="preserve">till 11.30 </w:t>
      </w:r>
      <w:proofErr w:type="spellStart"/>
      <w:r w:rsidR="001A046F">
        <w:rPr>
          <w:lang w:val="en-US"/>
        </w:rPr>
        <w:t>hrs</w:t>
      </w:r>
      <w:proofErr w:type="spellEnd"/>
      <w:r w:rsidR="001A046F">
        <w:rPr>
          <w:lang w:val="en-US"/>
        </w:rPr>
        <w:t xml:space="preserve"> CET</w:t>
      </w:r>
    </w:p>
    <w:p w14:paraId="465B2290" w14:textId="36D4FB1A" w:rsidR="001A046F" w:rsidRDefault="00711619" w:rsidP="00711619">
      <w:pPr>
        <w:rPr>
          <w:lang w:val="en-US"/>
        </w:rPr>
      </w:pPr>
      <w:r w:rsidRPr="00074472">
        <w:rPr>
          <w:lang w:val="en-US"/>
        </w:rPr>
        <w:t xml:space="preserve">WHERE? </w:t>
      </w:r>
      <w:r w:rsidR="001A046F">
        <w:rPr>
          <w:lang w:val="en-US"/>
        </w:rPr>
        <w:tab/>
      </w:r>
      <w:r>
        <w:rPr>
          <w:lang w:val="en-US"/>
        </w:rPr>
        <w:t>Online event</w:t>
      </w:r>
    </w:p>
    <w:p w14:paraId="73AE529E" w14:textId="7AEF26AC" w:rsidR="00711619" w:rsidRPr="00074472" w:rsidRDefault="001A046F" w:rsidP="00711619">
      <w:pPr>
        <w:rPr>
          <w:lang w:val="en-US"/>
        </w:rPr>
      </w:pPr>
      <w:r>
        <w:rPr>
          <w:lang w:val="en-US"/>
        </w:rPr>
        <w:t>REGISTER AT</w:t>
      </w:r>
      <w:r>
        <w:rPr>
          <w:lang w:val="en-US"/>
        </w:rPr>
        <w:tab/>
      </w:r>
      <w:hyperlink r:id="rId12" w:history="1">
        <w:r w:rsidRPr="00F004A4">
          <w:rPr>
            <w:rStyle w:val="Hyperlink"/>
            <w:lang w:val="en-US" w:eastAsia="en-US"/>
          </w:rPr>
          <w:t>https://www.eventbrite.com/e/everybody-matters-play-the-inclusion-game-for-health-equity-registration-254628670207</w:t>
        </w:r>
      </w:hyperlink>
      <w:r w:rsidR="00711619">
        <w:rPr>
          <w:lang w:val="en-US" w:eastAsia="en-US"/>
        </w:rPr>
        <w:t xml:space="preserve"> </w:t>
      </w:r>
      <w:r w:rsidR="00711619" w:rsidRPr="00074472">
        <w:rPr>
          <w:lang w:val="en-US"/>
        </w:rPr>
        <w:t xml:space="preserve"> </w:t>
      </w:r>
    </w:p>
    <w:p w14:paraId="7A406D02" w14:textId="77777777" w:rsidR="001A046F" w:rsidRDefault="001A046F" w:rsidP="00711619">
      <w:pPr>
        <w:rPr>
          <w:lang w:val="en-US"/>
        </w:rPr>
      </w:pPr>
    </w:p>
    <w:p w14:paraId="01A47C53" w14:textId="23B1E239" w:rsidR="00711619" w:rsidRDefault="00711619" w:rsidP="00711619">
      <w:pPr>
        <w:rPr>
          <w:lang w:val="en-US"/>
        </w:rPr>
      </w:pPr>
      <w:r w:rsidRPr="00074472">
        <w:rPr>
          <w:lang w:val="en-US"/>
        </w:rPr>
        <w:t xml:space="preserve">Live captions will be available. If you request additional services, please indicate so </w:t>
      </w:r>
      <w:r>
        <w:rPr>
          <w:lang w:val="en-US"/>
        </w:rPr>
        <w:t>in the online</w:t>
      </w:r>
      <w:r w:rsidRPr="00074472">
        <w:rPr>
          <w:lang w:val="en-US"/>
        </w:rPr>
        <w:t xml:space="preserve"> form.</w:t>
      </w:r>
    </w:p>
    <w:p w14:paraId="1E42389F" w14:textId="77777777" w:rsidR="00711619" w:rsidRPr="00BC18B9" w:rsidRDefault="00711619" w:rsidP="00711619">
      <w:pPr>
        <w:rPr>
          <w:rFonts w:asciiTheme="minorHAnsi" w:hAnsiTheme="minorHAnsi" w:cstheme="majorHAnsi"/>
          <w:lang w:val="en-US"/>
        </w:rPr>
      </w:pPr>
    </w:p>
    <w:p w14:paraId="6D82F5A4" w14:textId="77777777" w:rsidR="00711619" w:rsidRDefault="00711619" w:rsidP="00711619">
      <w:pPr>
        <w:rPr>
          <w:rFonts w:asciiTheme="minorHAnsi" w:hAnsiTheme="minorHAnsi" w:cstheme="majorHAnsi"/>
          <w:lang w:val="en-US"/>
        </w:rPr>
      </w:pPr>
      <w:r w:rsidRPr="00BC18B9">
        <w:rPr>
          <w:rFonts w:asciiTheme="minorHAnsi" w:hAnsiTheme="minorHAnsi" w:cstheme="majorHAnsi"/>
          <w:lang w:val="en-US"/>
        </w:rPr>
        <w:t xml:space="preserve">Please </w:t>
      </w:r>
      <w:r>
        <w:rPr>
          <w:rFonts w:asciiTheme="minorHAnsi" w:hAnsiTheme="minorHAnsi" w:cstheme="majorHAnsi"/>
          <w:lang w:val="en-US"/>
        </w:rPr>
        <w:t>note that access is limited to 40 persons, so register quickly!</w:t>
      </w:r>
    </w:p>
    <w:sectPr w:rsidR="00711619" w:rsidSect="00872858">
      <w:headerReference w:type="default" r:id="rId13"/>
      <w:footerReference w:type="default" r:id="rId14"/>
      <w:headerReference w:type="first" r:id="rId15"/>
      <w:footerReference w:type="first" r:id="rId16"/>
      <w:pgSz w:w="11906" w:h="16838"/>
      <w:pgMar w:top="1702"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5319" w14:textId="77777777" w:rsidR="00711619" w:rsidRDefault="00711619" w:rsidP="00CB1BD6">
      <w:r>
        <w:separator/>
      </w:r>
    </w:p>
  </w:endnote>
  <w:endnote w:type="continuationSeparator" w:id="0">
    <w:p w14:paraId="53E6A813" w14:textId="77777777" w:rsidR="00711619" w:rsidRDefault="00711619" w:rsidP="00CB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366790341"/>
      <w:docPartObj>
        <w:docPartGallery w:val="Page Numbers (Bottom of Page)"/>
        <w:docPartUnique/>
      </w:docPartObj>
    </w:sdtPr>
    <w:sdtEndPr/>
    <w:sdtContent>
      <w:p w14:paraId="68607C50" w14:textId="77777777" w:rsidR="009019B2" w:rsidRDefault="009019B2" w:rsidP="0061567C">
        <w:pPr>
          <w:pStyle w:val="Voettekst"/>
          <w:rPr>
            <w:noProof/>
          </w:rPr>
        </w:pPr>
        <w:r>
          <w:rPr>
            <w:noProof/>
          </w:rPr>
          <mc:AlternateContent>
            <mc:Choice Requires="wps">
              <w:drawing>
                <wp:anchor distT="0" distB="0" distL="114300" distR="114300" simplePos="0" relativeHeight="251658240" behindDoc="0" locked="0" layoutInCell="1" allowOverlap="1" wp14:anchorId="72F03A22" wp14:editId="04F32A7C">
                  <wp:simplePos x="0" y="0"/>
                  <wp:positionH relativeFrom="rightMargin">
                    <wp:align>left</wp:align>
                  </wp:positionH>
                  <wp:positionV relativeFrom="bottomMargin">
                    <wp:posOffset>130810</wp:posOffset>
                  </wp:positionV>
                  <wp:extent cx="565785" cy="191770"/>
                  <wp:effectExtent l="0" t="0" r="0" b="1778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15B7D36" w14:textId="77777777" w:rsidR="009019B2" w:rsidRPr="00C50302" w:rsidRDefault="009019B2" w:rsidP="0061567C">
                              <w:pPr>
                                <w:pBdr>
                                  <w:top w:val="single" w:sz="4" w:space="1" w:color="7F7F7F" w:themeColor="background1" w:themeShade="7F"/>
                                </w:pBdr>
                                <w:jc w:val="center"/>
                                <w:rPr>
                                  <w:noProof/>
                                </w:rPr>
                              </w:pPr>
                              <w:r w:rsidRPr="00C50302">
                                <w:rPr>
                                  <w:noProof/>
                                </w:rPr>
                                <w:fldChar w:fldCharType="begin"/>
                              </w:r>
                              <w:r w:rsidRPr="00C50302">
                                <w:rPr>
                                  <w:noProof/>
                                </w:rPr>
                                <w:instrText>PAGE   \* MERGEFORMAT</w:instrText>
                              </w:r>
                              <w:r w:rsidRPr="00C50302">
                                <w:rPr>
                                  <w:noProof/>
                                </w:rPr>
                                <w:fldChar w:fldCharType="separate"/>
                              </w:r>
                              <w:r w:rsidR="00B8574A">
                                <w:rPr>
                                  <w:noProof/>
                                </w:rPr>
                                <w:t>2</w:t>
                              </w:r>
                              <w:r w:rsidRPr="00C50302">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2F03A22" id="Rechthoek 1" o:spid="_x0000_s1026" style="position:absolute;margin-left:0;margin-top:10.3pt;width:44.55pt;height:15.1pt;rotation:180;flip:x;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" filled="f" fillcolor="#c0504d" stroked="f" strokecolor="#5c83b4" strokeweight="2.25pt">
                  <v:textbox inset=",0,,0">
                    <w:txbxContent>
                      <w:p w14:paraId="315B7D36" w14:textId="77777777" w:rsidR="009019B2" w:rsidRPr="00C50302" w:rsidRDefault="009019B2" w:rsidP="0061567C">
                        <w:pPr>
                          <w:pBdr>
                            <w:top w:val="single" w:sz="4" w:space="1" w:color="7F7F7F" w:themeColor="background1" w:themeShade="7F"/>
                          </w:pBdr>
                          <w:jc w:val="center"/>
                          <w:rPr>
                            <w:noProof/>
                          </w:rPr>
                        </w:pPr>
                        <w:r w:rsidRPr="00C50302">
                          <w:rPr>
                            <w:noProof/>
                          </w:rPr>
                          <w:fldChar w:fldCharType="begin"/>
                        </w:r>
                        <w:r w:rsidRPr="00C50302">
                          <w:rPr>
                            <w:noProof/>
                          </w:rPr>
                          <w:instrText>PAGE   \* MERGEFORMAT</w:instrText>
                        </w:r>
                        <w:r w:rsidRPr="00C50302">
                          <w:rPr>
                            <w:noProof/>
                          </w:rPr>
                          <w:fldChar w:fldCharType="separate"/>
                        </w:r>
                        <w:r w:rsidR="00B8574A">
                          <w:rPr>
                            <w:noProof/>
                          </w:rPr>
                          <w:t>2</w:t>
                        </w:r>
                        <w:r w:rsidRPr="00C50302">
                          <w:rPr>
                            <w:noProof/>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775839889"/>
      <w:docPartObj>
        <w:docPartGallery w:val="Page Numbers (Bottom of Page)"/>
        <w:docPartUnique/>
      </w:docPartObj>
    </w:sdtPr>
    <w:sdtEndPr/>
    <w:sdtContent>
      <w:p w14:paraId="5403B19D" w14:textId="77777777" w:rsidR="009019B2" w:rsidRDefault="009019B2" w:rsidP="002C3AA7">
        <w:pPr>
          <w:pStyle w:val="Voettekst"/>
          <w:rPr>
            <w:noProof/>
          </w:rPr>
        </w:pPr>
        <w:r>
          <w:rPr>
            <w:noProof/>
          </w:rPr>
          <mc:AlternateContent>
            <mc:Choice Requires="wps">
              <w:drawing>
                <wp:anchor distT="0" distB="0" distL="114300" distR="114300" simplePos="0" relativeHeight="251661312" behindDoc="0" locked="0" layoutInCell="1" allowOverlap="1" wp14:anchorId="4CA1167F" wp14:editId="5AE8D5B6">
                  <wp:simplePos x="0" y="0"/>
                  <wp:positionH relativeFrom="rightMargin">
                    <wp:align>left</wp:align>
                  </wp:positionH>
                  <wp:positionV relativeFrom="bottomMargin">
                    <wp:posOffset>186690</wp:posOffset>
                  </wp:positionV>
                  <wp:extent cx="565785" cy="191770"/>
                  <wp:effectExtent l="0" t="0" r="0" b="1778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AEBFFB5" w14:textId="77777777" w:rsidR="009019B2" w:rsidRPr="00C50302" w:rsidRDefault="009019B2" w:rsidP="002C3AA7">
                              <w:pPr>
                                <w:pBdr>
                                  <w:top w:val="single" w:sz="4" w:space="1" w:color="7F7F7F" w:themeColor="background1" w:themeShade="7F"/>
                                </w:pBdr>
                                <w:jc w:val="center"/>
                                <w:rPr>
                                  <w:noProof/>
                                </w:rPr>
                              </w:pPr>
                              <w:r w:rsidRPr="00C50302">
                                <w:rPr>
                                  <w:noProof/>
                                </w:rPr>
                                <w:fldChar w:fldCharType="begin"/>
                              </w:r>
                              <w:r w:rsidR="00872858">
                                <w:rPr>
                                  <w:noProof/>
                                </w:rPr>
                                <w:instrText>PAGE</w:instrText>
                              </w:r>
                              <w:r w:rsidRPr="00C50302">
                                <w:rPr>
                                  <w:noProof/>
                                </w:rPr>
                                <w:instrText>\* MERGEFORMAT</w:instrText>
                              </w:r>
                              <w:r w:rsidRPr="00C50302">
                                <w:rPr>
                                  <w:noProof/>
                                </w:rPr>
                                <w:fldChar w:fldCharType="separate"/>
                              </w:r>
                              <w:r w:rsidR="00872858">
                                <w:rPr>
                                  <w:noProof/>
                                </w:rPr>
                                <w:t>1</w:t>
                              </w:r>
                              <w:r w:rsidRPr="00C50302">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CA1167F" id="Rechthoek 4" o:spid="_x0000_s1027" style="position:absolute;margin-left:0;margin-top:14.7pt;width:44.55pt;height:15.1pt;rotation:180;flip:x;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" filled="f" fillcolor="#c0504d" stroked="f" strokecolor="#5c83b4" strokeweight="2.25pt">
                  <v:textbox inset=",0,,0">
                    <w:txbxContent>
                      <w:p w14:paraId="1AEBFFB5" w14:textId="77777777" w:rsidR="009019B2" w:rsidRPr="00C50302" w:rsidRDefault="009019B2" w:rsidP="002C3AA7">
                        <w:pPr>
                          <w:pBdr>
                            <w:top w:val="single" w:sz="4" w:space="1" w:color="7F7F7F" w:themeColor="background1" w:themeShade="7F"/>
                          </w:pBdr>
                          <w:jc w:val="center"/>
                          <w:rPr>
                            <w:noProof/>
                          </w:rPr>
                        </w:pPr>
                        <w:r w:rsidRPr="00C50302">
                          <w:rPr>
                            <w:noProof/>
                          </w:rPr>
                          <w:fldChar w:fldCharType="begin"/>
                        </w:r>
                        <w:r w:rsidR="00872858">
                          <w:rPr>
                            <w:noProof/>
                          </w:rPr>
                          <w:instrText>PAGE</w:instrText>
                        </w:r>
                        <w:r w:rsidRPr="00C50302">
                          <w:rPr>
                            <w:noProof/>
                          </w:rPr>
                          <w:instrText>\* MERGEFORMAT</w:instrText>
                        </w:r>
                        <w:r w:rsidRPr="00C50302">
                          <w:rPr>
                            <w:noProof/>
                          </w:rPr>
                          <w:fldChar w:fldCharType="separate"/>
                        </w:r>
                        <w:r w:rsidR="00872858">
                          <w:rPr>
                            <w:noProof/>
                          </w:rPr>
                          <w:t>1</w:t>
                        </w:r>
                        <w:r w:rsidRPr="00C50302">
                          <w:rPr>
                            <w:noProof/>
                          </w:rPr>
                          <w:fldChar w:fldCharType="end"/>
                        </w:r>
                      </w:p>
                    </w:txbxContent>
                  </v:textbox>
                  <w10:wrap anchorx="margin" anchory="margin"/>
                </v:rect>
              </w:pict>
            </mc:Fallback>
          </mc:AlternateContent>
        </w:r>
      </w:p>
    </w:sdtContent>
  </w:sdt>
  <w:p w14:paraId="2CC1BD16" w14:textId="77777777" w:rsidR="009019B2" w:rsidRDefault="009019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A00D" w14:textId="77777777" w:rsidR="00711619" w:rsidRDefault="00711619" w:rsidP="00CB1BD6">
      <w:r>
        <w:separator/>
      </w:r>
    </w:p>
  </w:footnote>
  <w:footnote w:type="continuationSeparator" w:id="0">
    <w:p w14:paraId="585B90DB" w14:textId="77777777" w:rsidR="00711619" w:rsidRDefault="00711619" w:rsidP="00CB1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5710" w14:textId="1E336271" w:rsidR="009019B2" w:rsidRPr="009C751C" w:rsidRDefault="009C751C">
    <w:pPr>
      <w:pStyle w:val="Koptekst"/>
      <w:rPr>
        <w:i/>
        <w:iCs/>
        <w:sz w:val="20"/>
        <w:szCs w:val="20"/>
        <w:lang w:val="en-US"/>
      </w:rPr>
    </w:pPr>
    <w:r w:rsidRPr="009C751C">
      <w:rPr>
        <w:i/>
        <w:iCs/>
        <w:sz w:val="20"/>
        <w:szCs w:val="20"/>
        <w:lang w:val="en-US"/>
      </w:rPr>
      <w:t xml:space="preserve">Inclusion Game for Health Equity, side event of the Global Disability Summit 2022 </w:t>
    </w:r>
    <w:r>
      <w:rPr>
        <w:i/>
        <w:iCs/>
        <w:sz w:val="20"/>
        <w:szCs w:val="20"/>
        <w:lang w:val="en-US"/>
      </w:rPr>
      <w:br/>
      <w:t>P</w:t>
    </w:r>
    <w:r w:rsidRPr="009C751C">
      <w:rPr>
        <w:i/>
        <w:iCs/>
        <w:sz w:val="20"/>
        <w:szCs w:val="20"/>
        <w:lang w:val="en-US"/>
      </w:rPr>
      <w:t xml:space="preserve">resented by the </w:t>
    </w:r>
    <w:r w:rsidR="00872858" w:rsidRPr="009C751C">
      <w:rPr>
        <w:i/>
        <w:iCs/>
        <w:sz w:val="20"/>
        <w:szCs w:val="20"/>
        <w:lang w:val="en-US"/>
      </w:rPr>
      <w:t>Liliane Fo</w:t>
    </w:r>
    <w:r w:rsidR="00AD6F03" w:rsidRPr="009C751C">
      <w:rPr>
        <w:i/>
        <w:iCs/>
        <w:sz w:val="20"/>
        <w:szCs w:val="20"/>
        <w:lang w:val="en-US"/>
      </w:rPr>
      <w:t>undation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6CAD" w14:textId="1178A90E" w:rsidR="009019B2" w:rsidRPr="002752FE" w:rsidRDefault="00AD6F03" w:rsidP="00872858">
    <w:pPr>
      <w:pStyle w:val="Koptekst"/>
      <w:rPr>
        <w:i/>
        <w:lang w:val="en-GB"/>
      </w:rPr>
    </w:pPr>
    <w:r w:rsidRPr="002752FE">
      <w:rPr>
        <w:i/>
        <w:noProof/>
      </w:rPr>
      <w:drawing>
        <wp:anchor distT="0" distB="0" distL="114300" distR="114300" simplePos="0" relativeHeight="251662336" behindDoc="0" locked="1" layoutInCell="1" allowOverlap="1" wp14:anchorId="7FB19276" wp14:editId="5A4CBAA4">
          <wp:simplePos x="0" y="0"/>
          <wp:positionH relativeFrom="column">
            <wp:posOffset>5544820</wp:posOffset>
          </wp:positionH>
          <wp:positionV relativeFrom="page">
            <wp:posOffset>453390</wp:posOffset>
          </wp:positionV>
          <wp:extent cx="889200" cy="1335600"/>
          <wp:effectExtent l="0" t="0" r="635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aand kleur met pay off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200" cy="133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F5F"/>
    <w:multiLevelType w:val="hybridMultilevel"/>
    <w:tmpl w:val="E33AC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AF77EF"/>
    <w:multiLevelType w:val="hybridMultilevel"/>
    <w:tmpl w:val="CDD8968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D36489B"/>
    <w:multiLevelType w:val="hybridMultilevel"/>
    <w:tmpl w:val="8F1242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D8042C"/>
    <w:multiLevelType w:val="hybridMultilevel"/>
    <w:tmpl w:val="72A4971E"/>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4ED4615C"/>
    <w:multiLevelType w:val="hybridMultilevel"/>
    <w:tmpl w:val="C622A2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5B301B6"/>
    <w:multiLevelType w:val="hybridMultilevel"/>
    <w:tmpl w:val="B7247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C1234B"/>
    <w:multiLevelType w:val="hybridMultilevel"/>
    <w:tmpl w:val="74BCBB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8611A08"/>
    <w:multiLevelType w:val="hybridMultilevel"/>
    <w:tmpl w:val="96EA206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9DB24AC"/>
    <w:multiLevelType w:val="hybridMultilevel"/>
    <w:tmpl w:val="2F9022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2"/>
  </w:num>
  <w:num w:numId="5">
    <w:abstractNumId w:val="6"/>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81"/>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19"/>
    <w:rsid w:val="000313F1"/>
    <w:rsid w:val="000A2905"/>
    <w:rsid w:val="000A4AC6"/>
    <w:rsid w:val="000E0322"/>
    <w:rsid w:val="00184968"/>
    <w:rsid w:val="001A046F"/>
    <w:rsid w:val="001D56EE"/>
    <w:rsid w:val="0021401B"/>
    <w:rsid w:val="00261C51"/>
    <w:rsid w:val="002752FE"/>
    <w:rsid w:val="002C3AA7"/>
    <w:rsid w:val="00303B04"/>
    <w:rsid w:val="003A3B8E"/>
    <w:rsid w:val="003E1B52"/>
    <w:rsid w:val="00402150"/>
    <w:rsid w:val="004D296D"/>
    <w:rsid w:val="004D49A9"/>
    <w:rsid w:val="00530AE4"/>
    <w:rsid w:val="005A6157"/>
    <w:rsid w:val="005A6D75"/>
    <w:rsid w:val="005A73CB"/>
    <w:rsid w:val="005B6140"/>
    <w:rsid w:val="0061567C"/>
    <w:rsid w:val="006F3973"/>
    <w:rsid w:val="00711619"/>
    <w:rsid w:val="00727582"/>
    <w:rsid w:val="007626AE"/>
    <w:rsid w:val="00793352"/>
    <w:rsid w:val="007F41D2"/>
    <w:rsid w:val="00847287"/>
    <w:rsid w:val="00872858"/>
    <w:rsid w:val="008D3B1E"/>
    <w:rsid w:val="009019B2"/>
    <w:rsid w:val="00935074"/>
    <w:rsid w:val="009C751C"/>
    <w:rsid w:val="009D46BC"/>
    <w:rsid w:val="009F69CA"/>
    <w:rsid w:val="00A0084E"/>
    <w:rsid w:val="00A124ED"/>
    <w:rsid w:val="00A52EEA"/>
    <w:rsid w:val="00A551E9"/>
    <w:rsid w:val="00A657A5"/>
    <w:rsid w:val="00A862C1"/>
    <w:rsid w:val="00AD0D5F"/>
    <w:rsid w:val="00AD6F03"/>
    <w:rsid w:val="00B24833"/>
    <w:rsid w:val="00B60317"/>
    <w:rsid w:val="00B77739"/>
    <w:rsid w:val="00B8574A"/>
    <w:rsid w:val="00BC3143"/>
    <w:rsid w:val="00C126B0"/>
    <w:rsid w:val="00C36984"/>
    <w:rsid w:val="00C41BA1"/>
    <w:rsid w:val="00C50302"/>
    <w:rsid w:val="00C82E82"/>
    <w:rsid w:val="00CB1BD6"/>
    <w:rsid w:val="00CC4B52"/>
    <w:rsid w:val="00DD0D1F"/>
    <w:rsid w:val="00E936A5"/>
    <w:rsid w:val="00ED11C1"/>
    <w:rsid w:val="00F07E3E"/>
    <w:rsid w:val="00F1659E"/>
    <w:rsid w:val="00F45D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C52874"/>
  <w15:chartTrackingRefBased/>
  <w15:docId w15:val="{1722E4DC-E070-4CB5-A57C-EBECB907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11619"/>
    <w:rPr>
      <w:rFonts w:ascii="Calibri" w:hAnsi="Calibri"/>
      <w:sz w:val="22"/>
      <w:szCs w:val="24"/>
    </w:rPr>
  </w:style>
  <w:style w:type="paragraph" w:styleId="Kop1">
    <w:name w:val="heading 1"/>
    <w:basedOn w:val="Standaard"/>
    <w:next w:val="Standaard"/>
    <w:link w:val="Kop1Char"/>
    <w:qFormat/>
    <w:rsid w:val="0071161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CB1BD6"/>
    <w:pPr>
      <w:tabs>
        <w:tab w:val="center" w:pos="4536"/>
        <w:tab w:val="right" w:pos="9072"/>
      </w:tabs>
    </w:pPr>
  </w:style>
  <w:style w:type="character" w:customStyle="1" w:styleId="KoptekstChar">
    <w:name w:val="Koptekst Char"/>
    <w:basedOn w:val="Standaardalinea-lettertype"/>
    <w:link w:val="Koptekst"/>
    <w:rsid w:val="00CB1BD6"/>
    <w:rPr>
      <w:rFonts w:ascii="Calibri" w:hAnsi="Calibri"/>
      <w:sz w:val="22"/>
      <w:szCs w:val="24"/>
    </w:rPr>
  </w:style>
  <w:style w:type="paragraph" w:styleId="Voettekst">
    <w:name w:val="footer"/>
    <w:basedOn w:val="Standaard"/>
    <w:link w:val="VoettekstChar"/>
    <w:unhideWhenUsed/>
    <w:rsid w:val="00CB1BD6"/>
    <w:pPr>
      <w:tabs>
        <w:tab w:val="center" w:pos="4536"/>
        <w:tab w:val="right" w:pos="9072"/>
      </w:tabs>
    </w:pPr>
  </w:style>
  <w:style w:type="character" w:customStyle="1" w:styleId="VoettekstChar">
    <w:name w:val="Voettekst Char"/>
    <w:basedOn w:val="Standaardalinea-lettertype"/>
    <w:link w:val="Voettekst"/>
    <w:rsid w:val="00CB1BD6"/>
    <w:rPr>
      <w:rFonts w:ascii="Calibri" w:hAnsi="Calibri"/>
      <w:sz w:val="22"/>
      <w:szCs w:val="24"/>
    </w:rPr>
  </w:style>
  <w:style w:type="paragraph" w:styleId="Lijstalinea">
    <w:name w:val="List Paragraph"/>
    <w:basedOn w:val="Standaard"/>
    <w:uiPriority w:val="34"/>
    <w:qFormat/>
    <w:rsid w:val="009D46BC"/>
    <w:pPr>
      <w:ind w:left="720"/>
      <w:contextualSpacing/>
    </w:pPr>
  </w:style>
  <w:style w:type="character" w:customStyle="1" w:styleId="Kop1Char">
    <w:name w:val="Kop 1 Char"/>
    <w:basedOn w:val="Standaardalinea-lettertype"/>
    <w:link w:val="Kop1"/>
    <w:rsid w:val="00711619"/>
    <w:rPr>
      <w:rFonts w:asciiTheme="majorHAnsi" w:eastAsiaTheme="majorEastAsia" w:hAnsiTheme="majorHAnsi" w:cstheme="majorBidi"/>
      <w:color w:val="365F91" w:themeColor="accent1" w:themeShade="BF"/>
      <w:sz w:val="32"/>
      <w:szCs w:val="32"/>
    </w:rPr>
  </w:style>
  <w:style w:type="character" w:styleId="Hyperlink">
    <w:name w:val="Hyperlink"/>
    <w:basedOn w:val="Standaardalinea-lettertype"/>
    <w:uiPriority w:val="99"/>
    <w:unhideWhenUsed/>
    <w:rsid w:val="00711619"/>
    <w:rPr>
      <w:color w:val="0000FF"/>
      <w:u w:val="single"/>
    </w:rPr>
  </w:style>
  <w:style w:type="character" w:styleId="Onopgelostemelding">
    <w:name w:val="Unresolved Mention"/>
    <w:basedOn w:val="Standaardalinea-lettertype"/>
    <w:uiPriority w:val="99"/>
    <w:semiHidden/>
    <w:unhideWhenUsed/>
    <w:rsid w:val="001A0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ventbrite.com/e/everybody-matters-play-the-inclusion-game-for-health-equity-registration-25462867020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PS01\Liliane_Fonds_Algemeen$\Communicatie\Algemene%20Sjablonen\Liliane%20Fonds\BRIEF%20met%20logo%20Engel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2CC6EEB014D4C95BC8B4A19338C48" ma:contentTypeVersion="13" ma:contentTypeDescription="Een nieuw document maken." ma:contentTypeScope="" ma:versionID="738dc01f9aed02e7da184cf6e329d693">
  <xsd:schema xmlns:xsd="http://www.w3.org/2001/XMLSchema" xmlns:xs="http://www.w3.org/2001/XMLSchema" xmlns:p="http://schemas.microsoft.com/office/2006/metadata/properties" xmlns:ns3="6f73f740-03cd-4ad6-91d4-8b834f4c983c" xmlns:ns4="09283d90-7361-4e53-9e9a-fdef7a91770c" targetNamespace="http://schemas.microsoft.com/office/2006/metadata/properties" ma:root="true" ma:fieldsID="5bd3474c367c1c86924a4e5461814db9" ns3:_="" ns4:_="">
    <xsd:import namespace="6f73f740-03cd-4ad6-91d4-8b834f4c983c"/>
    <xsd:import namespace="09283d90-7361-4e53-9e9a-fdef7a9177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3f740-03cd-4ad6-91d4-8b834f4c9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283d90-7361-4e53-9e9a-fdef7a91770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310DC-280B-43F4-A175-89374EFEFD8E}">
  <ds:schemaRefs>
    <ds:schemaRef ds:uri="http://schemas.openxmlformats.org/officeDocument/2006/bibliography"/>
  </ds:schemaRefs>
</ds:datastoreItem>
</file>

<file path=customXml/itemProps2.xml><?xml version="1.0" encoding="utf-8"?>
<ds:datastoreItem xmlns:ds="http://schemas.openxmlformats.org/officeDocument/2006/customXml" ds:itemID="{90554CE7-4C9E-4984-92E9-C3A7E1830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3f740-03cd-4ad6-91d4-8b834f4c983c"/>
    <ds:schemaRef ds:uri="09283d90-7361-4e53-9e9a-fdef7a917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2B3FE-E81D-4E4B-B717-EAECE5E2F2E6}">
  <ds:schemaRefs>
    <ds:schemaRef ds:uri="http://schemas.microsoft.com/sharepoint/v3/contenttype/forms"/>
  </ds:schemaRefs>
</ds:datastoreItem>
</file>

<file path=customXml/itemProps4.xml><?xml version="1.0" encoding="utf-8"?>
<ds:datastoreItem xmlns:ds="http://schemas.openxmlformats.org/officeDocument/2006/customXml" ds:itemID="{4DCECDA7-FEE9-4DDF-AC6E-DCDF2D027387}">
  <ds:schemaRefs>
    <ds:schemaRef ds:uri="http://schemas.microsoft.com/office/infopath/2007/PartnerControls"/>
    <ds:schemaRef ds:uri="http://purl.org/dc/elements/1.1/"/>
    <ds:schemaRef ds:uri="http://schemas.microsoft.com/office/2006/documentManagement/types"/>
    <ds:schemaRef ds:uri="6f73f740-03cd-4ad6-91d4-8b834f4c983c"/>
    <ds:schemaRef ds:uri="09283d90-7361-4e53-9e9a-fdef7a91770c"/>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BRIEF met logo Engels</Template>
  <TotalTime>1</TotalTime>
  <Pages>2</Pages>
  <Words>502</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van Kollenburg</dc:creator>
  <cp:keywords/>
  <dc:description/>
  <cp:lastModifiedBy>Laura Honders</cp:lastModifiedBy>
  <cp:revision>2</cp:revision>
  <cp:lastPrinted>2019-06-21T12:40:00Z</cp:lastPrinted>
  <dcterms:created xsi:type="dcterms:W3CDTF">2022-02-08T09:27:00Z</dcterms:created>
  <dcterms:modified xsi:type="dcterms:W3CDTF">2022-02-08T09:27:00Z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0x010100EB22CC6EEB014D4C95BC8B4A19338C48</vt:lpwstr>
  </property>
</Properties>
</file>